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157A" w14:textId="77777777" w:rsidR="00835467" w:rsidRDefault="00000000">
      <w:pPr>
        <w:pStyle w:val="a3"/>
        <w:rPr>
          <w:b w:val="0"/>
        </w:rPr>
      </w:pPr>
      <w:r>
        <w:rPr>
          <w:rFonts w:ascii="华文宋体" w:eastAsia="华文宋体" w:hAnsi="华文宋体" w:cs="华文宋体"/>
          <w:b w:val="0"/>
          <w:sz w:val="44"/>
        </w:rPr>
        <w:t>不涉及药品和医疗情况说明书</w:t>
      </w:r>
    </w:p>
    <w:p w14:paraId="43B9C628" w14:textId="77777777" w:rsidR="00835467" w:rsidRDefault="00000000">
      <w:pPr>
        <w:snapToGrid/>
        <w:spacing w:before="0" w:after="0" w:line="560" w:lineRule="exact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48F3C865" w14:textId="77777777" w:rsidR="00835467" w:rsidRDefault="00000000">
      <w:pPr>
        <w:snapToGrid/>
        <w:spacing w:before="0" w:after="0" w:line="560" w:lineRule="exact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4B5B98B1" w14:textId="5C84528B" w:rsidR="00835467" w:rsidRDefault="00000000">
      <w:pPr>
        <w:snapToGrid/>
        <w:spacing w:before="0" w:after="0" w:line="560" w:lineRule="exact"/>
        <w:jc w:val="both"/>
      </w:pPr>
      <w:r>
        <w:rPr>
          <w:rFonts w:ascii="仿宋" w:eastAsia="仿宋" w:hAnsi="仿宋" w:cs="仿宋"/>
          <w:color w:val="000000"/>
          <w:sz w:val="32"/>
          <w:u w:val="single"/>
        </w:rPr>
        <w:t xml:space="preserve">   </w:t>
      </w:r>
      <w:r w:rsidR="00497FB5">
        <w:rPr>
          <w:rFonts w:ascii="仿宋" w:eastAsia="仿宋" w:hAnsi="仿宋" w:cs="仿宋" w:hint="eastAsia"/>
          <w:color w:val="000000"/>
          <w:sz w:val="32"/>
          <w:u w:val="single"/>
        </w:rPr>
        <w:t>内蒙古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32"/>
        </w:rPr>
        <w:t>省通信管理局：</w:t>
      </w:r>
    </w:p>
    <w:p w14:paraId="13FD9B84" w14:textId="0B6273BC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我单位/公司：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</w:t>
      </w:r>
      <w:r w:rsidR="00497FB5" w:rsidRPr="00497FB5">
        <w:rPr>
          <w:rFonts w:ascii="仿宋" w:eastAsia="仿宋" w:hAnsi="仿宋" w:cs="仿宋" w:hint="eastAsia"/>
          <w:color w:val="000000"/>
          <w:sz w:val="32"/>
          <w:u w:val="single"/>
        </w:rPr>
        <w:t>内蒙古君和信息技术有限公司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32"/>
        </w:rPr>
        <w:t>，统一社会信用代码：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</w:t>
      </w:r>
      <w:r w:rsidR="00497FB5" w:rsidRPr="00497FB5">
        <w:rPr>
          <w:rFonts w:ascii="仿宋" w:eastAsia="仿宋" w:hAnsi="仿宋" w:cs="仿宋"/>
          <w:color w:val="000000"/>
          <w:sz w:val="32"/>
          <w:u w:val="single"/>
        </w:rPr>
        <w:t>91150102MA0PXHJN57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</w:t>
      </w:r>
      <w:r>
        <w:rPr>
          <w:rFonts w:ascii="仿宋" w:eastAsia="仿宋" w:hAnsi="仿宋" w:cs="仿宋"/>
          <w:color w:val="000000"/>
          <w:sz w:val="32"/>
        </w:rPr>
        <w:t>，小程序名称为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  </w:t>
      </w:r>
      <w:r w:rsidR="00497FB5">
        <w:rPr>
          <w:rFonts w:ascii="仿宋" w:eastAsia="仿宋" w:hAnsi="仿宋" w:cs="仿宋" w:hint="eastAsia"/>
          <w:color w:val="000000"/>
          <w:sz w:val="32"/>
          <w:u w:val="single"/>
        </w:rPr>
        <w:t>泉奇通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z w:val="32"/>
        </w:rPr>
        <w:t>，小程序实际经营内容与用途为</w:t>
      </w:r>
      <w:r>
        <w:rPr>
          <w:rFonts w:ascii="仿宋" w:eastAsia="仿宋" w:hAnsi="仿宋" w:cs="仿宋"/>
          <w:color w:val="000000"/>
          <w:sz w:val="32"/>
          <w:u w:val="single"/>
        </w:rPr>
        <w:t xml:space="preserve">                             </w:t>
      </w:r>
      <w:r>
        <w:rPr>
          <w:rFonts w:ascii="仿宋" w:eastAsia="仿宋" w:hAnsi="仿宋" w:cs="仿宋"/>
          <w:color w:val="000000"/>
          <w:sz w:val="32"/>
        </w:rPr>
        <w:t>，本公司承诺实际不涉及药品、医疗器械等需主管部门前置审批的相关内容。</w:t>
      </w:r>
    </w:p>
    <w:p w14:paraId="0343C8EF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我单位/公司知晓并自觉遵守互联网信息服务相关法律法规和行政管理规定，若后续小程序从事任何需办理前置审批的经营活动，将主动联系相关内容监管部门取得前置审批文件，确保在取得前置审批文件后再开展相关经营活动。我单位/公司承诺，在未取得前置审批前，不从事相关经营活动，如有违反，自愿接受有关监管部门处罚。</w:t>
      </w:r>
    </w:p>
    <w:p w14:paraId="5A803238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03136D6F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 xml:space="preserve">     </w:t>
      </w:r>
    </w:p>
    <w:p w14:paraId="1B59F2B3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64C0796C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46FEFE26" w14:textId="77777777" w:rsidR="00835467" w:rsidRDefault="00000000">
      <w:pPr>
        <w:snapToGrid/>
        <w:spacing w:before="0" w:after="0" w:line="560" w:lineRule="exact"/>
        <w:ind w:firstLine="640"/>
        <w:jc w:val="both"/>
      </w:pPr>
      <w:r>
        <w:rPr>
          <w:rFonts w:ascii="仿宋" w:eastAsia="仿宋" w:hAnsi="仿宋" w:cs="仿宋"/>
          <w:color w:val="000000"/>
          <w:sz w:val="32"/>
        </w:rPr>
        <w:t> </w:t>
      </w:r>
    </w:p>
    <w:p w14:paraId="3F68D072" w14:textId="77777777" w:rsidR="00835467" w:rsidRDefault="00000000">
      <w:pPr>
        <w:snapToGrid/>
        <w:spacing w:before="0" w:after="0" w:line="560" w:lineRule="exact"/>
        <w:ind w:firstLine="3402"/>
      </w:pPr>
      <w:r>
        <w:rPr>
          <w:rFonts w:ascii="仿宋" w:eastAsia="仿宋" w:hAnsi="仿宋" w:cs="仿宋"/>
          <w:color w:val="000000"/>
          <w:sz w:val="32"/>
        </w:rPr>
        <w:t xml:space="preserve">单位/公司名称（盖章）：  </w:t>
      </w:r>
    </w:p>
    <w:p w14:paraId="33117AAF" w14:textId="77777777" w:rsidR="00835467" w:rsidRDefault="00000000">
      <w:pPr>
        <w:snapToGrid/>
        <w:spacing w:before="0" w:after="0" w:line="560" w:lineRule="exact"/>
        <w:ind w:firstLine="3402"/>
      </w:pPr>
      <w:r>
        <w:rPr>
          <w:rFonts w:ascii="仿宋" w:eastAsia="仿宋" w:hAnsi="仿宋" w:cs="仿宋"/>
          <w:color w:val="000000"/>
          <w:sz w:val="32"/>
        </w:rPr>
        <w:t xml:space="preserve">法定代表人签字：                 </w:t>
      </w:r>
    </w:p>
    <w:p w14:paraId="409C5A2D" w14:textId="77777777" w:rsidR="00835467" w:rsidRDefault="00000000">
      <w:pPr>
        <w:snapToGrid/>
        <w:spacing w:before="0" w:after="0" w:line="560" w:lineRule="exact"/>
        <w:ind w:firstLine="3402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年    月    日</w:t>
      </w:r>
    </w:p>
    <w:p w14:paraId="493C3894" w14:textId="77777777" w:rsidR="00835467" w:rsidRDefault="00835467"/>
    <w:sectPr w:rsidR="0083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8442" w14:textId="77777777" w:rsidR="00CE77DA" w:rsidRDefault="00CE77DA">
      <w:pPr>
        <w:spacing w:line="240" w:lineRule="auto"/>
      </w:pPr>
      <w:r>
        <w:separator/>
      </w:r>
    </w:p>
  </w:endnote>
  <w:endnote w:type="continuationSeparator" w:id="0">
    <w:p w14:paraId="10D8B2FC" w14:textId="77777777" w:rsidR="00CE77DA" w:rsidRDefault="00CE7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0D23" w14:textId="77777777" w:rsidR="00CE77DA" w:rsidRDefault="00CE77DA">
      <w:pPr>
        <w:spacing w:before="0" w:after="0"/>
      </w:pPr>
      <w:r>
        <w:separator/>
      </w:r>
    </w:p>
  </w:footnote>
  <w:footnote w:type="continuationSeparator" w:id="0">
    <w:p w14:paraId="7F8285BD" w14:textId="77777777" w:rsidR="00CE77DA" w:rsidRDefault="00CE77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5MDJhZTI1MGUxYmQyZTI2ZjcwOGE1MGIzZmFhODcifQ=="/>
  </w:docVars>
  <w:rsids>
    <w:rsidRoot w:val="45B450D8"/>
    <w:rsid w:val="00497FB5"/>
    <w:rsid w:val="00835467"/>
    <w:rsid w:val="00B66F72"/>
    <w:rsid w:val="00CE77DA"/>
    <w:rsid w:val="0AEB17FA"/>
    <w:rsid w:val="224A3AD1"/>
    <w:rsid w:val="3A771C78"/>
    <w:rsid w:val="3BFA5677"/>
    <w:rsid w:val="45B450D8"/>
    <w:rsid w:val="7D4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2BA69"/>
  <w15:docId w15:val="{6D65DF2E-B86E-4517-AEE8-0E64DBC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文婷TWT</dc:creator>
  <cp:lastModifiedBy>权山 陈</cp:lastModifiedBy>
  <cp:revision>3</cp:revision>
  <dcterms:created xsi:type="dcterms:W3CDTF">2024-03-01T03:05:00Z</dcterms:created>
  <dcterms:modified xsi:type="dcterms:W3CDTF">2024-06-28T07:14:00Z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0DDD11FE95BD476B8B0369344233CD72_13</vt:lpwstr>
  </property>
</Properties>
</file>